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232A" w14:textId="77777777" w:rsidR="000F3D63" w:rsidRDefault="000F3D63" w:rsidP="000F3D63">
      <w:pPr>
        <w:jc w:val="both"/>
        <w:rPr>
          <w:b/>
          <w:bCs/>
        </w:rPr>
      </w:pPr>
      <w:r w:rsidRPr="000F3D63">
        <w:rPr>
          <w:b/>
          <w:bCs/>
        </w:rPr>
        <w:t>Lectio agostana 2025 - Le Parabole evangeliche: perle preziose per tutte le stagioni.</w:t>
      </w:r>
    </w:p>
    <w:p w14:paraId="51F3FDBA" w14:textId="77777777" w:rsidR="001D07D2" w:rsidRDefault="001D07D2" w:rsidP="000F3D63">
      <w:pPr>
        <w:jc w:val="both"/>
        <w:rPr>
          <w:b/>
          <w:bCs/>
        </w:rPr>
      </w:pPr>
    </w:p>
    <w:p w14:paraId="78264B5C" w14:textId="2B23A9F7" w:rsidR="00EF6EE2" w:rsidRDefault="000F3D63" w:rsidP="000F3D63">
      <w:pPr>
        <w:jc w:val="both"/>
        <w:rPr>
          <w:b/>
          <w:bCs/>
        </w:rPr>
      </w:pPr>
      <w:r>
        <w:rPr>
          <w:b/>
          <w:bCs/>
        </w:rPr>
        <w:t xml:space="preserve">Martedì </w:t>
      </w:r>
      <w:r w:rsidRPr="000F3D63">
        <w:rPr>
          <w:b/>
          <w:bCs/>
        </w:rPr>
        <w:t>1</w:t>
      </w:r>
      <w:r>
        <w:rPr>
          <w:b/>
          <w:bCs/>
        </w:rPr>
        <w:t>2</w:t>
      </w:r>
      <w:r w:rsidRPr="000F3D63">
        <w:rPr>
          <w:b/>
          <w:bCs/>
        </w:rPr>
        <w:t xml:space="preserve"> agosto. I</w:t>
      </w:r>
      <w:r>
        <w:rPr>
          <w:b/>
          <w:bCs/>
        </w:rPr>
        <w:t xml:space="preserve"> giusti splenderanno come il sole</w:t>
      </w:r>
      <w:r w:rsidRPr="000F3D63">
        <w:rPr>
          <w:b/>
          <w:bCs/>
        </w:rPr>
        <w:t>.</w:t>
      </w:r>
    </w:p>
    <w:p w14:paraId="437BB383" w14:textId="77777777" w:rsidR="001D07D2" w:rsidRPr="000F3D63" w:rsidRDefault="001D07D2" w:rsidP="000F3D63">
      <w:pPr>
        <w:jc w:val="both"/>
        <w:rPr>
          <w:b/>
          <w:bCs/>
        </w:rPr>
      </w:pPr>
    </w:p>
    <w:p w14:paraId="7AA0798E" w14:textId="541A163D" w:rsidR="00285B06" w:rsidRDefault="00EF6EE2" w:rsidP="000F3D63">
      <w:pPr>
        <w:jc w:val="both"/>
        <w:rPr>
          <w:i/>
          <w:iCs/>
        </w:rPr>
      </w:pPr>
      <w:r w:rsidRPr="00EF6EE2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2FB76DC" wp14:editId="70260540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171575" cy="1080819"/>
            <wp:effectExtent l="0" t="0" r="0" b="5080"/>
            <wp:wrapSquare wrapText="bothSides"/>
            <wp:docPr id="777476338" name="Immagine 1" descr="XVI Domenica del Tempo Ordinario - Ann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VI Domenica del Tempo Ordinario - Anno 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D63" w:rsidRPr="000F3D63">
        <w:rPr>
          <w:i/>
          <w:iCs/>
        </w:rPr>
        <w:t xml:space="preserve">Poi congedò la folla ed entrò in casa; i suoi discepoli gli si avvicinarono per dirgli: «Spiegaci la parabola della zizzania nel campo». Ed egli rispose: «Colui che semina il buon seme è il Figlio dell'uomo. Il campo è il mondo e il seme buono sono i figli del Regno. La zizzania sono i figli del Maligno e il nemico che l'ha seminata è il diavolo. La mietitura è la fine del mondo e i mietitori sono gli angeli. Come dunque si raccoglie la zizzania e la si brucia nel fuoco, </w:t>
      </w:r>
      <w:r w:rsidR="000F3D63" w:rsidRPr="001D07D2">
        <w:rPr>
          <w:i/>
          <w:iCs/>
          <w:u w:val="single"/>
        </w:rPr>
        <w:t>così avverrà alla fine del mondo</w:t>
      </w:r>
      <w:r w:rsidR="000F3D63" w:rsidRPr="000F3D63">
        <w:rPr>
          <w:i/>
          <w:iCs/>
        </w:rPr>
        <w:t xml:space="preserve">. Il Figlio dell'uomo manderà i suoi angeli, i quali raccoglieranno dal suo regno tutti gli scandali e tutti quelli che commettono iniquità e li getteranno nella fornace ardente, dove sarà pianto e stridore di denti. Allora </w:t>
      </w:r>
      <w:bookmarkStart w:id="0" w:name="_Hlk205651134"/>
      <w:r w:rsidR="000F3D63" w:rsidRPr="000F3D63">
        <w:rPr>
          <w:i/>
          <w:iCs/>
        </w:rPr>
        <w:t>i giusti splenderanno come il sole nel regno del Padre loro</w:t>
      </w:r>
      <w:bookmarkEnd w:id="0"/>
      <w:r w:rsidR="000F3D63" w:rsidRPr="000F3D63">
        <w:rPr>
          <w:i/>
          <w:iCs/>
        </w:rPr>
        <w:t>. Chi ha orecchi, ascolti!</w:t>
      </w:r>
      <w:r w:rsidR="000F3D63">
        <w:rPr>
          <w:i/>
          <w:iCs/>
        </w:rPr>
        <w:t xml:space="preserve"> (Mt 13,36-43)</w:t>
      </w:r>
    </w:p>
    <w:p w14:paraId="7A5B729F" w14:textId="77777777" w:rsidR="00452061" w:rsidRPr="00452061" w:rsidRDefault="00452061" w:rsidP="00452061">
      <w:pPr>
        <w:spacing w:after="160" w:line="254" w:lineRule="auto"/>
        <w:jc w:val="both"/>
        <w:rPr>
          <w:bCs/>
        </w:rPr>
      </w:pPr>
    </w:p>
    <w:p w14:paraId="4AB16A2E" w14:textId="6BA42EAB" w:rsidR="00452061" w:rsidRPr="00452061" w:rsidRDefault="00452061" w:rsidP="00452061">
      <w:pPr>
        <w:pStyle w:val="Paragrafoelenco"/>
        <w:numPr>
          <w:ilvl w:val="0"/>
          <w:numId w:val="1"/>
        </w:numPr>
        <w:jc w:val="both"/>
      </w:pPr>
      <w:r w:rsidRPr="00452061">
        <w:rPr>
          <w:b/>
          <w:bCs/>
        </w:rPr>
        <w:t>Vediamo da vicino la spiegazione dell</w:t>
      </w:r>
      <w:r>
        <w:rPr>
          <w:b/>
          <w:bCs/>
        </w:rPr>
        <w:t>a</w:t>
      </w:r>
      <w:r w:rsidRPr="00452061">
        <w:rPr>
          <w:b/>
          <w:bCs/>
        </w:rPr>
        <w:t xml:space="preserve"> parabol</w:t>
      </w:r>
      <w:r>
        <w:rPr>
          <w:b/>
          <w:bCs/>
        </w:rPr>
        <w:t>a.</w:t>
      </w:r>
    </w:p>
    <w:p w14:paraId="06FB86E5" w14:textId="77777777" w:rsidR="00452061" w:rsidRDefault="00452061" w:rsidP="00452061">
      <w:pPr>
        <w:jc w:val="both"/>
      </w:pPr>
    </w:p>
    <w:p w14:paraId="575CC89C" w14:textId="3BA2722B" w:rsidR="00452061" w:rsidRDefault="00452061" w:rsidP="00452061">
      <w:pPr>
        <w:jc w:val="both"/>
      </w:pPr>
      <w:r>
        <w:t>L’evangelista Matteo alla parabola della zizzania, come alla parabola del seminatore, fa seguire una spiegazione. La spiegazione è molto diversa dalla parabola; diversi i destinatari: la parabola era per le folle, la spiegazione per i discepoli; l’ambiente della parabola era l’ampia spiaggia del mare di fronte alla folla, la spiegazione avviene in casa; diverso anche il genere letterario: si passa dalla parabola all’allegoria, in modo</w:t>
      </w:r>
      <w:r w:rsidR="00B80675">
        <w:t xml:space="preserve"> </w:t>
      </w:r>
      <w:r>
        <w:t>che ogni personaggio è descritto in manier</w:t>
      </w:r>
      <w:r w:rsidR="00B80675">
        <w:t>a</w:t>
      </w:r>
      <w:r>
        <w:t xml:space="preserve"> precisa. La parabola si concentrava sull’alternativa tra due soluzioni opposte: quella del padrone e quella dei servi. Il punto centrale è il regno dei cieli e il suo modo di essere. </w:t>
      </w:r>
      <w:r w:rsidR="001D07D2">
        <w:t xml:space="preserve"> La spiegazione fornita conferma solo in parte questa lettura della parabola, con una grande differenza a livello di attori: i servitori sono completamente scomparsi: non c’è più la preoccupazione di far crescere il buon grano insieme alla zizzania</w:t>
      </w:r>
      <w:r w:rsidR="00B80675">
        <w:t>,</w:t>
      </w:r>
      <w:r w:rsidR="001D07D2">
        <w:t xml:space="preserve"> insistendo sulla pazienza e sulla misericordia. Il dilemma è scomparso.  </w:t>
      </w:r>
    </w:p>
    <w:p w14:paraId="77DAC9B8" w14:textId="2A3026A1" w:rsidR="001D07D2" w:rsidRDefault="001D07D2" w:rsidP="00452061">
      <w:pPr>
        <w:jc w:val="both"/>
      </w:pPr>
      <w:r>
        <w:t>La spiegazione della parabola parla solo di ciò che avviene alla fine, con la mietitura. La prospettiva è escatologica come sottolinea l’espressione ‘ il compimento del secolo’ (‘fine del mondo ’). È una espressione che si trova solo in Matteo e che a lui è molto cara (cfr. il capitolo 25 sul giudizio finale).</w:t>
      </w:r>
    </w:p>
    <w:p w14:paraId="7BBF73C1" w14:textId="1DD87774" w:rsidR="006412F4" w:rsidRDefault="001D07D2" w:rsidP="00452061">
      <w:pPr>
        <w:jc w:val="both"/>
      </w:pPr>
      <w:r>
        <w:t>Interessante notare un’altra cosa: c’è u</w:t>
      </w:r>
      <w:r w:rsidR="006412F4">
        <w:t>n</w:t>
      </w:r>
      <w:r>
        <w:t xml:space="preserve"> </w:t>
      </w:r>
      <w:r w:rsidR="006412F4">
        <w:t>contesto</w:t>
      </w:r>
      <w:r>
        <w:t xml:space="preserve"> universalista</w:t>
      </w:r>
      <w:r w:rsidR="006412F4">
        <w:t xml:space="preserve"> (‘il mondo ‘) in cui avviene la divisione tra quell</w:t>
      </w:r>
      <w:r w:rsidR="00B80675">
        <w:t>i</w:t>
      </w:r>
      <w:r w:rsidR="006412F4">
        <w:t xml:space="preserve"> che commettono iniquità e i giusti; e i giusti sono il buon grano, i ‘figli del regno ’. Tuttavia, più avanti, si dice che gli angeli ‘raccoglieranno dal suo regno gli scandali’. Allora si tratta di espellere gli operatori di iniquità dal regno o di impedire a coloro che commettono iniquità nel mondo di entrare nel regno?</w:t>
      </w:r>
    </w:p>
    <w:p w14:paraId="1DDA0D50" w14:textId="173A325F" w:rsidR="006412F4" w:rsidRDefault="006412F4" w:rsidP="00452061">
      <w:pPr>
        <w:jc w:val="both"/>
      </w:pPr>
      <w:r>
        <w:t>Molti concordano nell’interpretare che la ‘cernita ‘ avverrà tra quelli che sono nel regno.  Colpisce questa enfasi sulla cernita. Molto probabilmente Matteo è preoccupato che nella sua comunità i discepoli possono, nel tempo della pazienza, cadere nella tentazione dell’impazienza e dunque dell’iniquità.</w:t>
      </w:r>
    </w:p>
    <w:p w14:paraId="7502713A" w14:textId="37842C35" w:rsidR="006412F4" w:rsidRDefault="006412F4" w:rsidP="00452061">
      <w:pPr>
        <w:jc w:val="both"/>
      </w:pPr>
      <w:r>
        <w:t>C’è ancora margine per una parola di grande incoraggiamento: ‘</w:t>
      </w:r>
      <w:r w:rsidRPr="006412F4">
        <w:rPr>
          <w:i/>
          <w:iCs/>
        </w:rPr>
        <w:t>i giusti splenderanno come il sole nel regno del Padre loro</w:t>
      </w:r>
      <w:r>
        <w:rPr>
          <w:i/>
          <w:iCs/>
        </w:rPr>
        <w:t xml:space="preserve">’.  </w:t>
      </w:r>
      <w:r w:rsidR="004E35E2">
        <w:t>La distanza tra la parabola e la sua spiegazione suggerisce, tenendo conto anche dell’insistenza tipica di Matteo, che la spiegazione non risalga a Gesù ma che sia stata aggiunta dopo dall’evangelista in riferimento alla situazione della sua comunità.</w:t>
      </w:r>
    </w:p>
    <w:p w14:paraId="0337211B" w14:textId="77777777" w:rsidR="004E35E2" w:rsidRDefault="004E35E2" w:rsidP="00452061">
      <w:pPr>
        <w:jc w:val="both"/>
      </w:pPr>
    </w:p>
    <w:p w14:paraId="46E1FA89" w14:textId="66217804" w:rsidR="004E35E2" w:rsidRDefault="004E35E2" w:rsidP="004E35E2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4E35E2">
        <w:rPr>
          <w:b/>
          <w:bCs/>
        </w:rPr>
        <w:t>Per iniziare a meditare.</w:t>
      </w:r>
    </w:p>
    <w:p w14:paraId="533679CA" w14:textId="4563F4CD" w:rsidR="004E35E2" w:rsidRDefault="004E35E2" w:rsidP="004E35E2">
      <w:pPr>
        <w:jc w:val="both"/>
      </w:pPr>
      <w:r>
        <w:t xml:space="preserve">La prima considerazione riguarda il modo con cui è stato elaborato il </w:t>
      </w:r>
      <w:r w:rsidR="009E504A">
        <w:t>t</w:t>
      </w:r>
      <w:r>
        <w:t>esto del Vangelo che è giunto a noi. Dobbiamo abbandonare la fantasia che Matteo (e gli altri evangelisti) abbia</w:t>
      </w:r>
      <w:r w:rsidR="00B80675">
        <w:t>n</w:t>
      </w:r>
      <w:r>
        <w:t>o deciso un giorno…’ora scrivo un Vangelo’. La formazione</w:t>
      </w:r>
      <w:r w:rsidR="00B80675">
        <w:t xml:space="preserve"> dei Vangeli</w:t>
      </w:r>
      <w:r>
        <w:t xml:space="preserve"> è stata molto complessa e gli studiosi si sono applicati in studi molto approfonditi che ci aiutano a capire il contesto della prime comunità cristiane, spesso diverse tra loro; così veniamo a conoscere come l’unic</w:t>
      </w:r>
      <w:r w:rsidR="009E504A">
        <w:t>a</w:t>
      </w:r>
      <w:r>
        <w:t xml:space="preserve"> ‘ Bella notizia’ sia ‘nata incarnata’ nella storia dei discepoli di Gesù. Questo diventa un impegno per noi</w:t>
      </w:r>
      <w:r w:rsidR="009E504A">
        <w:t>. Oggi possiamo, e dunque dobbiamo, studiare con serietà le Sacre Scritture; accompagnano anche oggi la nostra</w:t>
      </w:r>
      <w:r w:rsidR="00B80675">
        <w:t xml:space="preserve"> </w:t>
      </w:r>
      <w:r w:rsidR="009E504A">
        <w:t>fede, la alimentano in modo sano e non fideistico; gli scritti degli evangelisti, nelle loro diversità,</w:t>
      </w:r>
      <w:r>
        <w:t xml:space="preserve"> </w:t>
      </w:r>
      <w:r w:rsidR="009E504A">
        <w:t xml:space="preserve">ci fanno gustare la grandezza dell’evento di Gesù, che non può essere capito avulso della storia che egli </w:t>
      </w:r>
      <w:r w:rsidR="00B80675">
        <w:t xml:space="preserve">ha </w:t>
      </w:r>
      <w:r w:rsidR="009E504A">
        <w:t>vissuto, dagli usi religiosi del suo tempo, dalla cultura che ha incontrato</w:t>
      </w:r>
      <w:r w:rsidR="00B80675">
        <w:t xml:space="preserve"> e da come le diverse comunità hanno recepito il suo messaggio.</w:t>
      </w:r>
    </w:p>
    <w:p w14:paraId="7CAAA9C1" w14:textId="6875E98A" w:rsidR="009E504A" w:rsidRDefault="009E504A" w:rsidP="004E35E2">
      <w:pPr>
        <w:jc w:val="both"/>
      </w:pPr>
      <w:r>
        <w:lastRenderedPageBreak/>
        <w:t>Ne viene che anche a noi tocca scrivere ‘il nostro Vangelo’. È il ‘quinto Vangelo’ che devi scrivere tu, non nella bizzarria superficiale ma nell’incontro commosso e orante con il tuo Signore e con la guida materna della Chiesa. Ora alcuni spunti:</w:t>
      </w:r>
    </w:p>
    <w:p w14:paraId="59EED386" w14:textId="77777777" w:rsidR="009E504A" w:rsidRDefault="009E504A" w:rsidP="004E35E2">
      <w:pPr>
        <w:jc w:val="both"/>
      </w:pPr>
    </w:p>
    <w:p w14:paraId="35BE5517" w14:textId="660F2696" w:rsidR="009E504A" w:rsidRDefault="00B80675" w:rsidP="009E504A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8178B0">
        <w:rPr>
          <w:i/>
          <w:iCs/>
        </w:rPr>
        <w:t>Come vivere il tema del giudizio?</w:t>
      </w:r>
      <w:r>
        <w:t xml:space="preserve"> Indubbiamente la tradizione cristiana ha fatto molto caso a questo aspetto della rivelazione. Gesù tornerà a giudicare i vivi e i morti. Essendo un tema caro a Matteo lo ritroveremo in altre parabole. </w:t>
      </w:r>
      <w:r w:rsidR="00AA4236">
        <w:t xml:space="preserve">Dobbiamo avere due punti focali che non si debbono elidere o sovrapporre l’uno a vantaggio dell’altro; da una parte c’è il richiamo alla nostra responsabilità. La libertà umana, pur con tutte le limitazioni che ogni </w:t>
      </w:r>
      <w:r w:rsidR="00B55C34">
        <w:t xml:space="preserve">giorno </w:t>
      </w:r>
      <w:r w:rsidR="00AA4236">
        <w:t>scopriamo, è una cosa seria e questa serietà fa rima con responsabilità. D’altra parte il rapporto con Dio è sempre ‘dispari’ e non possiamo pensare di essere sullo stesso piano</w:t>
      </w:r>
      <w:r w:rsidR="009C25BA">
        <w:t>; per questo</w:t>
      </w:r>
      <w:r w:rsidR="00AA4236">
        <w:t xml:space="preserve"> la sua misericordia sovrabbonda da tutte le parti rispetto alla responsabilità che abbiamo nel nostro agire. Ogni insistenza sul giudizio di Dio </w:t>
      </w:r>
      <w:r w:rsidR="009C25BA">
        <w:t xml:space="preserve">che </w:t>
      </w:r>
      <w:r w:rsidR="00AA4236">
        <w:t xml:space="preserve">genera paura è fuori luogo e, per quanto psicologicamente questo fatto può colpire, non si può usare il senso di colpa </w:t>
      </w:r>
      <w:r w:rsidR="007852BE">
        <w:t>(o</w:t>
      </w:r>
      <w:r w:rsidR="00AA4236">
        <w:t xml:space="preserve"> la paura dell’inferno) per scegliere di amare Gesù. Non possiamo mai dimenticare quanto ci dice S. Giovanni nella sua prima lettera</w:t>
      </w:r>
      <w:r w:rsidR="00AA4236" w:rsidRPr="007852BE">
        <w:rPr>
          <w:i/>
          <w:iCs/>
        </w:rPr>
        <w:t xml:space="preserve">: </w:t>
      </w:r>
      <w:r w:rsidR="007852BE">
        <w:rPr>
          <w:i/>
          <w:iCs/>
          <w:vertAlign w:val="superscript"/>
        </w:rPr>
        <w:t>‘</w:t>
      </w:r>
      <w:r w:rsidR="007852BE" w:rsidRPr="007852BE">
        <w:rPr>
          <w:i/>
          <w:iCs/>
        </w:rPr>
        <w:t>In questo l'amore ha raggiunto tra noi la sua perfezione: che abbiamo fiducia nel giorno del giudizio, perché come è lui, così siamo anche noi, in questo mondo. Nell'amore non c'è timore, al contrario l'amore perfetto scaccia il timore, perché il timore suppone un castigo e chi teme non è perfetto nell'amore’ (1° Gv 4, 17-18)</w:t>
      </w:r>
    </w:p>
    <w:p w14:paraId="2C749052" w14:textId="77777777" w:rsidR="007852BE" w:rsidRPr="008178B0" w:rsidRDefault="007852BE" w:rsidP="007852BE">
      <w:pPr>
        <w:pStyle w:val="Paragrafoelenco"/>
        <w:jc w:val="both"/>
        <w:rPr>
          <w:i/>
          <w:iCs/>
        </w:rPr>
      </w:pPr>
    </w:p>
    <w:p w14:paraId="5F13C993" w14:textId="640D072A" w:rsidR="004E35E2" w:rsidRPr="008178B0" w:rsidRDefault="007852BE" w:rsidP="004E35E2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8178B0">
        <w:rPr>
          <w:i/>
          <w:iCs/>
        </w:rPr>
        <w:t>Accettare di non conoscere i tempi di Dio.</w:t>
      </w:r>
      <w:r>
        <w:t xml:space="preserve"> </w:t>
      </w:r>
      <w:r w:rsidR="009C25BA">
        <w:t>È</w:t>
      </w:r>
      <w:r>
        <w:t xml:space="preserve"> </w:t>
      </w:r>
      <w:r w:rsidR="009C25BA">
        <w:t>una</w:t>
      </w:r>
      <w:r>
        <w:t xml:space="preserve"> delle domande alla quale </w:t>
      </w:r>
      <w:r w:rsidR="009C25BA">
        <w:t xml:space="preserve">neppure Gesù </w:t>
      </w:r>
      <w:r>
        <w:t xml:space="preserve">ha </w:t>
      </w:r>
      <w:r w:rsidR="009C25BA">
        <w:t xml:space="preserve">risposto: </w:t>
      </w:r>
      <w:r w:rsidRPr="009C25BA">
        <w:rPr>
          <w:i/>
          <w:iCs/>
        </w:rPr>
        <w:t>‘</w:t>
      </w:r>
      <w:r w:rsidR="009C25BA" w:rsidRPr="009C25BA">
        <w:rPr>
          <w:i/>
          <w:iCs/>
        </w:rPr>
        <w:t xml:space="preserve"> </w:t>
      </w:r>
      <w:r w:rsidRPr="009C25BA">
        <w:rPr>
          <w:i/>
          <w:iCs/>
        </w:rPr>
        <w:t>Quanto a quel giorno e a quell'ora, nessuno lo sa, né gli angeli del cielo né il Figlio, ma solo il Padre</w:t>
      </w:r>
      <w:r w:rsidR="009C25BA" w:rsidRPr="009C25BA">
        <w:rPr>
          <w:i/>
          <w:iCs/>
        </w:rPr>
        <w:t>’</w:t>
      </w:r>
      <w:r w:rsidRPr="009C25BA">
        <w:rPr>
          <w:i/>
          <w:iCs/>
        </w:rPr>
        <w:t>. (Mt 24,36</w:t>
      </w:r>
      <w:r w:rsidR="009C25BA" w:rsidRPr="009C25BA">
        <w:rPr>
          <w:i/>
          <w:iCs/>
        </w:rPr>
        <w:t>)</w:t>
      </w:r>
      <w:r w:rsidR="009C25BA">
        <w:rPr>
          <w:i/>
          <w:iCs/>
        </w:rPr>
        <w:t xml:space="preserve">. </w:t>
      </w:r>
      <w:r w:rsidR="009C25BA">
        <w:t xml:space="preserve">Il nostro è il tempo dell’attesa, senza frenesia e senza paura: noi sappiamo in chi abbiamo creduto. Questa dimensione del futuro oggi è messa tra parentesi perché siamo appiattiti sul presente. Eppure ogni domenica i cristiani si ritrovano per ripetere che sono in ‘attesa della sua venuta’. Questa attesa deve riempirsi di pace e di confidenza.  Il regno è di Dio e quindi non ci deve stupire </w:t>
      </w:r>
      <w:r w:rsidR="00B55C34">
        <w:t xml:space="preserve">il fatto </w:t>
      </w:r>
      <w:r w:rsidR="009C25BA">
        <w:t>che noi siamo sempre in attesa che si compia</w:t>
      </w:r>
      <w:r w:rsidR="00B55C34">
        <w:t>,</w:t>
      </w:r>
      <w:r w:rsidR="009C25BA">
        <w:t xml:space="preserve"> senza che possiamo né rallentare né accelerare la sua venuta.</w:t>
      </w:r>
    </w:p>
    <w:p w14:paraId="021BFE0D" w14:textId="77777777" w:rsidR="008178B0" w:rsidRPr="008178B0" w:rsidRDefault="008178B0" w:rsidP="008178B0">
      <w:pPr>
        <w:pStyle w:val="Paragrafoelenco"/>
        <w:rPr>
          <w:i/>
          <w:iCs/>
        </w:rPr>
      </w:pPr>
    </w:p>
    <w:p w14:paraId="0119A188" w14:textId="78AC0296" w:rsidR="00051BF3" w:rsidRPr="00051BF3" w:rsidRDefault="008178B0" w:rsidP="00051BF3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 xml:space="preserve">Recuperare la dimensione del compimento futuro. </w:t>
      </w:r>
      <w:r>
        <w:t>In ogni epoca è successo che alcuni aspetti del Vangelo abbiamo fatto più problema di altri. Oggi a noi fa problema l’attesa del regno futuro; ci concentriamo sul presente del mondo e della Chiesa con la tendenza ad assolutizzarlo mettendo in primo piano cose che magari hanno la loro</w:t>
      </w:r>
      <w:r w:rsidR="00B55C34">
        <w:t xml:space="preserve"> propria</w:t>
      </w:r>
      <w:r>
        <w:t xml:space="preserve"> collocazione sullo sfondo. La mancanza dell’attesa del futuro è un punto critico per la nostra fede. Per capire quanto questo sia importante basterebbe fare attenzione a quante volte</w:t>
      </w:r>
      <w:r w:rsidR="00051BF3">
        <w:t>, nella celebrazione eucaristica, si sottolinea l’attesa della venuta del Signore. Il vero motivo per cui i cristiani si trovano nel giorno del Signore a fare memoria di Lui è per ricordarsi che st</w:t>
      </w:r>
      <w:r w:rsidR="00B55C34">
        <w:t>ann</w:t>
      </w:r>
      <w:r w:rsidR="00051BF3">
        <w:t>o aspettando il suo ritorno.</w:t>
      </w:r>
      <w:r w:rsidR="00051BF3">
        <w:rPr>
          <w:i/>
          <w:iCs/>
        </w:rPr>
        <w:t xml:space="preserve"> </w:t>
      </w:r>
      <w:r w:rsidR="00051BF3">
        <w:t>Questa ‘atmosfera’ dell’attesa dell’inatteso e quindi della tensione meravigliata verso un evento che sta per accadere</w:t>
      </w:r>
      <w:r w:rsidR="00B55C34">
        <w:t>,</w:t>
      </w:r>
      <w:r w:rsidR="00051BF3">
        <w:t xml:space="preserve"> non è percepita in alcun modo nelle assemblee liturgiche. O si compie un obbligo, oppure ci si concentra sulla preghiera personale. Man mano che le parabole ci fanno scoprire il significato del regno di Dio che è già presente eppure rimane assente, dovremmo recuperare l’attesa del ritorno del Signore. È un’attesa particolare perché il Signore è sia Colui che viene, adesso, ed anche Colui che sempre sta per arrivare.  In questo ‘di già e non ancora’, c’è la dialettica della visione cristiana del mondo e quindi della forza del desiderio che ci mette in cammino. Tutti pellegrini sulla terra nell’attesa del regno che si compirà.</w:t>
      </w:r>
    </w:p>
    <w:p w14:paraId="53D2FB66" w14:textId="77777777" w:rsidR="00051BF3" w:rsidRDefault="00051BF3" w:rsidP="00051BF3">
      <w:pPr>
        <w:jc w:val="both"/>
        <w:rPr>
          <w:i/>
          <w:iCs/>
        </w:rPr>
      </w:pPr>
    </w:p>
    <w:p w14:paraId="5C7C3EF6" w14:textId="23E3D44B" w:rsidR="00051BF3" w:rsidRPr="00051BF3" w:rsidRDefault="00051BF3" w:rsidP="00051BF3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La nostra risposta.</w:t>
      </w:r>
    </w:p>
    <w:p w14:paraId="11022ACD" w14:textId="77777777" w:rsidR="00051BF3" w:rsidRDefault="00051BF3" w:rsidP="00051BF3">
      <w:pPr>
        <w:jc w:val="both"/>
        <w:rPr>
          <w:i/>
          <w:iCs/>
        </w:rPr>
      </w:pPr>
    </w:p>
    <w:p w14:paraId="342E26C0" w14:textId="3666A653" w:rsidR="00051BF3" w:rsidRPr="00051BF3" w:rsidRDefault="00051BF3" w:rsidP="00051BF3">
      <w:pPr>
        <w:jc w:val="both"/>
      </w:pPr>
      <w:r>
        <w:t xml:space="preserve">Pensiamo al futuro? Oppure siamo prigionieri solo del </w:t>
      </w:r>
      <w:r w:rsidR="00B55C34">
        <w:t>‘</w:t>
      </w:r>
      <w:r>
        <w:t>qui ed ora</w:t>
      </w:r>
      <w:r w:rsidR="00B55C34">
        <w:t>’</w:t>
      </w:r>
      <w:r>
        <w:t xml:space="preserve">? </w:t>
      </w:r>
      <w:r w:rsidR="00B55C34">
        <w:t xml:space="preserve">In particolare mi sembra importante chiederci quali strategie difensive mettiamo in atto contro quella che Maritain chiamava la ‘cronolatria fenomenologica’, cioè l’adorazione del presente nel suo apparire e scomparire senza capirne né il significato né la direzione. </w:t>
      </w:r>
    </w:p>
    <w:p w14:paraId="3D3E7CAA" w14:textId="77777777" w:rsidR="00452061" w:rsidRPr="009C25BA" w:rsidRDefault="00452061" w:rsidP="00452061">
      <w:pPr>
        <w:jc w:val="both"/>
        <w:rPr>
          <w:i/>
          <w:iCs/>
        </w:rPr>
      </w:pPr>
    </w:p>
    <w:sectPr w:rsidR="00452061" w:rsidRPr="009C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D0609"/>
    <w:multiLevelType w:val="hybridMultilevel"/>
    <w:tmpl w:val="7422D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E687F"/>
    <w:multiLevelType w:val="hybridMultilevel"/>
    <w:tmpl w:val="562A1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1471">
    <w:abstractNumId w:val="0"/>
  </w:num>
  <w:num w:numId="2" w16cid:durableId="59312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63"/>
    <w:rsid w:val="00051BF3"/>
    <w:rsid w:val="000B64F7"/>
    <w:rsid w:val="000F3D63"/>
    <w:rsid w:val="001307F2"/>
    <w:rsid w:val="00143F9E"/>
    <w:rsid w:val="0016511F"/>
    <w:rsid w:val="001D07D2"/>
    <w:rsid w:val="00285B06"/>
    <w:rsid w:val="0038681A"/>
    <w:rsid w:val="00452061"/>
    <w:rsid w:val="004E35E2"/>
    <w:rsid w:val="00597AF0"/>
    <w:rsid w:val="005E53DD"/>
    <w:rsid w:val="006054C3"/>
    <w:rsid w:val="006412F4"/>
    <w:rsid w:val="00703307"/>
    <w:rsid w:val="007852BE"/>
    <w:rsid w:val="008178B0"/>
    <w:rsid w:val="0084045A"/>
    <w:rsid w:val="009C25BA"/>
    <w:rsid w:val="009E504A"/>
    <w:rsid w:val="00AA4236"/>
    <w:rsid w:val="00B55C34"/>
    <w:rsid w:val="00B80675"/>
    <w:rsid w:val="00D118C2"/>
    <w:rsid w:val="00E96D9B"/>
    <w:rsid w:val="00EF6EE2"/>
    <w:rsid w:val="00F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AB8"/>
  <w15:chartTrackingRefBased/>
  <w15:docId w15:val="{FEF1192D-A072-4EBB-8DDB-DBD3931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D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D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D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D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D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D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D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D6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D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D63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D63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D63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D6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D63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D6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D63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3D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D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D6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D63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0F3D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3D6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D63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0F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2025-07-18T14:32:00Z</dcterms:created>
  <dcterms:modified xsi:type="dcterms:W3CDTF">2025-08-10T06:02:00Z</dcterms:modified>
</cp:coreProperties>
</file>